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eGrid"/>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3E7312EC" w:rsidR="00C32E34" w:rsidRPr="009D1F3B" w:rsidRDefault="007469E0" w:rsidP="009657B8">
            <w:pPr>
              <w:rPr>
                <w:rFonts w:cstheme="minorHAnsi"/>
                <w:color w:val="000000" w:themeColor="text1"/>
                <w:lang w:val="en-US"/>
              </w:rPr>
            </w:pPr>
            <w:r w:rsidRPr="007469E0">
              <w:rPr>
                <w:rFonts w:cstheme="minorHAnsi"/>
                <w:color w:val="000000" w:themeColor="text1"/>
                <w:lang w:val="en-US"/>
              </w:rPr>
              <w:t>Poxvirus</w:t>
            </w:r>
          </w:p>
        </w:tc>
        <w:tc>
          <w:tcPr>
            <w:tcW w:w="4449" w:type="dxa"/>
          </w:tcPr>
          <w:p w14:paraId="0BC73C5D" w14:textId="1F9E3B3C" w:rsidR="00C32E34" w:rsidRPr="009D1F3B" w:rsidRDefault="00951AB6" w:rsidP="007469E0">
            <w:pPr>
              <w:bidi/>
              <w:rPr>
                <w:rFonts w:cstheme="minorHAnsi"/>
                <w:color w:val="000000" w:themeColor="text1"/>
                <w:lang w:val="en-US"/>
              </w:rPr>
            </w:pPr>
            <w:r>
              <w:rPr>
                <w:rFonts w:cstheme="minorHAnsi" w:hint="cs"/>
                <w:color w:val="000000" w:themeColor="text1"/>
                <w:rtl/>
                <w:lang w:val="en-US"/>
              </w:rPr>
              <w:t>ال</w:t>
            </w:r>
            <w:r w:rsidR="007469E0">
              <w:rPr>
                <w:rFonts w:cstheme="minorHAnsi" w:hint="cs"/>
                <w:color w:val="000000" w:themeColor="text1"/>
                <w:rtl/>
                <w:lang w:val="en-US"/>
              </w:rPr>
              <w:t xml:space="preserve">فيروسات </w:t>
            </w:r>
            <w:r>
              <w:rPr>
                <w:rFonts w:cstheme="minorHAnsi" w:hint="cs"/>
                <w:color w:val="000000" w:themeColor="text1"/>
                <w:rtl/>
                <w:lang w:val="en-US"/>
              </w:rPr>
              <w:t>ال</w:t>
            </w:r>
            <w:r w:rsidR="007469E0">
              <w:rPr>
                <w:rFonts w:cstheme="minorHAnsi" w:hint="cs"/>
                <w:color w:val="000000" w:themeColor="text1"/>
                <w:rtl/>
                <w:lang w:val="en-US"/>
              </w:rPr>
              <w:t>جُدرية</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6E7C3810" w:rsidR="00C32E34" w:rsidRDefault="00F34BF6" w:rsidP="009657B8">
            <w:pPr>
              <w:rPr>
                <w:rFonts w:cstheme="minorHAnsi"/>
                <w:color w:val="000000" w:themeColor="text1"/>
                <w:lang w:val="en-US"/>
              </w:rPr>
            </w:pPr>
            <w:r w:rsidRPr="00F34BF6">
              <w:rPr>
                <w:rFonts w:cstheme="minorHAnsi"/>
                <w:color w:val="000000" w:themeColor="text1"/>
                <w:lang w:val="en-US"/>
              </w:rPr>
              <w:t>smallpox</w:t>
            </w:r>
          </w:p>
        </w:tc>
        <w:tc>
          <w:tcPr>
            <w:tcW w:w="4449" w:type="dxa"/>
          </w:tcPr>
          <w:p w14:paraId="1479DEB3" w14:textId="5F3F9725" w:rsidR="00C32E34" w:rsidRPr="000C67EA" w:rsidRDefault="00F34BF6" w:rsidP="00F34BF6">
            <w:pPr>
              <w:bidi/>
              <w:rPr>
                <w:rFonts w:cstheme="minorHAnsi"/>
                <w:color w:val="000000" w:themeColor="text1"/>
              </w:rPr>
            </w:pPr>
            <w:r>
              <w:rPr>
                <w:rFonts w:cstheme="minorHAnsi" w:hint="cs"/>
                <w:color w:val="000000" w:themeColor="text1"/>
                <w:rtl/>
              </w:rPr>
              <w:t>الجُدري</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4F56D0D7" w:rsidR="00C32E34" w:rsidRDefault="008A65A5" w:rsidP="009657B8">
            <w:pPr>
              <w:rPr>
                <w:rFonts w:cstheme="minorHAnsi"/>
                <w:color w:val="000000" w:themeColor="text1"/>
                <w:lang w:val="en-US"/>
              </w:rPr>
            </w:pPr>
            <w:r w:rsidRPr="008A65A5">
              <w:rPr>
                <w:rFonts w:cstheme="minorHAnsi"/>
                <w:color w:val="000000" w:themeColor="text1"/>
                <w:lang w:val="en-US"/>
              </w:rPr>
              <w:t>animal reservoir</w:t>
            </w:r>
          </w:p>
        </w:tc>
        <w:tc>
          <w:tcPr>
            <w:tcW w:w="4449" w:type="dxa"/>
          </w:tcPr>
          <w:p w14:paraId="39141B9D" w14:textId="482989C2" w:rsidR="00C32E34" w:rsidRDefault="008A65A5" w:rsidP="008A65A5">
            <w:pPr>
              <w:bidi/>
              <w:rPr>
                <w:rFonts w:cstheme="minorHAnsi" w:hint="cs"/>
                <w:color w:val="000000" w:themeColor="text1"/>
                <w:rtl/>
                <w:lang w:val="en-US" w:bidi="ar-EG"/>
              </w:rPr>
            </w:pPr>
            <w:r>
              <w:rPr>
                <w:rFonts w:cstheme="minorHAnsi" w:hint="cs"/>
                <w:color w:val="000000" w:themeColor="text1"/>
                <w:rtl/>
                <w:lang w:val="en-US" w:bidi="ar-EG"/>
              </w:rPr>
              <w:t>المُستودع الحيواني</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2CE5AA33" w:rsidR="00C32E34" w:rsidRDefault="00943CF0" w:rsidP="009657B8">
            <w:pPr>
              <w:rPr>
                <w:rFonts w:cstheme="minorHAnsi"/>
                <w:color w:val="000000" w:themeColor="text1"/>
                <w:lang w:val="en-US"/>
              </w:rPr>
            </w:pPr>
            <w:proofErr w:type="spellStart"/>
            <w:r w:rsidRPr="00866A5E">
              <w:rPr>
                <w:rFonts w:cstheme="minorHAnsi"/>
                <w:color w:val="000000" w:themeColor="text1"/>
              </w:rPr>
              <w:t>whitepox</w:t>
            </w:r>
            <w:proofErr w:type="spellEnd"/>
          </w:p>
        </w:tc>
        <w:tc>
          <w:tcPr>
            <w:tcW w:w="4449" w:type="dxa"/>
          </w:tcPr>
          <w:p w14:paraId="09A4F8BB" w14:textId="091DBB8F" w:rsidR="00C32E34" w:rsidRDefault="00943CF0" w:rsidP="00943CF0">
            <w:pPr>
              <w:bidi/>
              <w:rPr>
                <w:rFonts w:cstheme="minorHAnsi"/>
                <w:color w:val="000000" w:themeColor="text1"/>
                <w:lang w:val="en-US"/>
              </w:rPr>
            </w:pPr>
            <w:r w:rsidRPr="00866A5E">
              <w:rPr>
                <w:rFonts w:cs="Calibri"/>
                <w:color w:val="000000" w:themeColor="text1"/>
                <w:rtl/>
              </w:rPr>
              <w:t>الجُدري الأبيض</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eGrid"/>
        <w:tblW w:w="8730" w:type="dxa"/>
        <w:tblInd w:w="-95" w:type="dxa"/>
        <w:tblLook w:val="04A0" w:firstRow="1" w:lastRow="0" w:firstColumn="1" w:lastColumn="0" w:noHBand="0" w:noVBand="1"/>
      </w:tblPr>
      <w:tblGrid>
        <w:gridCol w:w="3605"/>
        <w:gridCol w:w="5125"/>
      </w:tblGrid>
      <w:tr w:rsidR="00472318" w:rsidRPr="00B832E6" w14:paraId="450D9B13" w14:textId="77777777" w:rsidTr="00E50F91">
        <w:tc>
          <w:tcPr>
            <w:tcW w:w="3605"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5125"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E50F91">
        <w:tc>
          <w:tcPr>
            <w:tcW w:w="3605" w:type="dxa"/>
          </w:tcPr>
          <w:p w14:paraId="4F8E57C3" w14:textId="26366909" w:rsidR="00ED2F8F" w:rsidRDefault="004C49CD" w:rsidP="00E50F91">
            <w:pPr>
              <w:rPr>
                <w:rFonts w:cstheme="minorHAnsi"/>
                <w:color w:val="000000" w:themeColor="text1"/>
                <w:rtl/>
                <w:lang w:val="en-US"/>
              </w:rPr>
            </w:pPr>
            <w:r w:rsidRPr="004C49CD">
              <w:rPr>
                <w:rFonts w:cstheme="minorHAnsi"/>
                <w:color w:val="000000" w:themeColor="text1"/>
                <w:lang w:val="en-US"/>
              </w:rPr>
              <w:t xml:space="preserve">The complete and worldwide eradication of </w:t>
            </w:r>
            <w:proofErr w:type="gramStart"/>
            <w:r w:rsidRPr="004C49CD">
              <w:rPr>
                <w:rFonts w:cstheme="minorHAnsi"/>
                <w:color w:val="000000" w:themeColor="text1"/>
                <w:lang w:val="en-US"/>
              </w:rPr>
              <w:t>small-pox</w:t>
            </w:r>
            <w:proofErr w:type="gramEnd"/>
            <w:r w:rsidRPr="004C49CD">
              <w:rPr>
                <w:rFonts w:cstheme="minorHAnsi"/>
                <w:color w:val="000000" w:themeColor="text1"/>
                <w:lang w:val="en-US"/>
              </w:rPr>
              <w:t xml:space="preserve"> announced by the World health </w:t>
            </w:r>
            <w:proofErr w:type="spellStart"/>
            <w:r w:rsidRPr="004C49CD">
              <w:rPr>
                <w:rFonts w:cstheme="minorHAnsi"/>
                <w:color w:val="000000" w:themeColor="text1"/>
                <w:lang w:val="en-US"/>
              </w:rPr>
              <w:t>Organisation</w:t>
            </w:r>
            <w:proofErr w:type="spellEnd"/>
            <w:r w:rsidRPr="004C49CD">
              <w:rPr>
                <w:rFonts w:cstheme="minorHAnsi"/>
                <w:color w:val="000000" w:themeColor="text1"/>
                <w:lang w:val="en-US"/>
              </w:rPr>
              <w:t xml:space="preserve"> (WHO) this year has been made possible by the fact that unlike many other important infectious diseases smallpox is confined to humans.</w:t>
            </w:r>
          </w:p>
          <w:p w14:paraId="10685258" w14:textId="77777777" w:rsidR="00AA2591" w:rsidRDefault="00AA2591" w:rsidP="00E50F91">
            <w:pPr>
              <w:rPr>
                <w:rFonts w:cstheme="minorHAnsi"/>
                <w:color w:val="000000" w:themeColor="text1"/>
                <w:lang w:val="en-US"/>
              </w:rPr>
            </w:pPr>
          </w:p>
          <w:p w14:paraId="1DE99025" w14:textId="66EFF721" w:rsidR="004C49CD" w:rsidRDefault="00AE26B4" w:rsidP="00E50F91">
            <w:pPr>
              <w:rPr>
                <w:rFonts w:cstheme="minorHAnsi"/>
                <w:color w:val="000000" w:themeColor="text1"/>
                <w:rtl/>
                <w:lang w:val="en-US"/>
              </w:rPr>
            </w:pPr>
            <w:r w:rsidRPr="00AE26B4">
              <w:rPr>
                <w:rFonts w:cstheme="minorHAnsi"/>
                <w:color w:val="000000" w:themeColor="text1"/>
                <w:lang w:val="en-US"/>
              </w:rPr>
              <w:t xml:space="preserve">In the absence of any known animal reservoir from which human populations could be continually reinfected a massive </w:t>
            </w:r>
            <w:proofErr w:type="spellStart"/>
            <w:r w:rsidRPr="00AE26B4">
              <w:rPr>
                <w:rFonts w:cstheme="minorHAnsi"/>
                <w:color w:val="000000" w:themeColor="text1"/>
                <w:lang w:val="en-US"/>
              </w:rPr>
              <w:t>programme</w:t>
            </w:r>
            <w:proofErr w:type="spellEnd"/>
            <w:r w:rsidRPr="00AE26B4">
              <w:rPr>
                <w:rFonts w:cstheme="minorHAnsi"/>
                <w:color w:val="000000" w:themeColor="text1"/>
                <w:lang w:val="en-US"/>
              </w:rPr>
              <w:t xml:space="preserve"> of vaccination and tracing of human contacts has brought the disease </w:t>
            </w:r>
            <w:r w:rsidRPr="00AE26B4">
              <w:rPr>
                <w:rFonts w:cstheme="minorHAnsi"/>
                <w:color w:val="000000" w:themeColor="text1"/>
                <w:lang w:val="en-US"/>
              </w:rPr>
              <w:lastRenderedPageBreak/>
              <w:t>under control. The fight against smallpox will not have finally ended; however, until a mystery that has puzzled virologists for the past 15 years has been resolved.</w:t>
            </w:r>
          </w:p>
          <w:p w14:paraId="1EE89717" w14:textId="77777777" w:rsidR="00AA2591" w:rsidRDefault="00AA2591" w:rsidP="00E50F91">
            <w:pPr>
              <w:rPr>
                <w:rFonts w:cstheme="minorHAnsi"/>
                <w:color w:val="000000" w:themeColor="text1"/>
                <w:rtl/>
                <w:lang w:val="en-US"/>
              </w:rPr>
            </w:pPr>
          </w:p>
          <w:p w14:paraId="0B5B91A8" w14:textId="740D6219" w:rsidR="00D2265E" w:rsidRDefault="00911C3C" w:rsidP="00E50F91">
            <w:pPr>
              <w:rPr>
                <w:rFonts w:cstheme="minorHAnsi"/>
                <w:color w:val="000000" w:themeColor="text1"/>
                <w:rtl/>
                <w:lang w:val="en-US"/>
              </w:rPr>
            </w:pPr>
            <w:r w:rsidRPr="00911C3C">
              <w:rPr>
                <w:rFonts w:cstheme="minorHAnsi"/>
                <w:color w:val="000000" w:themeColor="text1"/>
                <w:lang w:val="en-US"/>
              </w:rPr>
              <w:t xml:space="preserve">In </w:t>
            </w:r>
            <w:proofErr w:type="gramStart"/>
            <w:r w:rsidRPr="00911C3C">
              <w:rPr>
                <w:rFonts w:cstheme="minorHAnsi"/>
                <w:color w:val="000000" w:themeColor="text1"/>
                <w:lang w:val="en-US"/>
              </w:rPr>
              <w:t>September,</w:t>
            </w:r>
            <w:proofErr w:type="gramEnd"/>
            <w:r w:rsidRPr="00911C3C">
              <w:rPr>
                <w:rFonts w:cstheme="minorHAnsi"/>
                <w:color w:val="000000" w:themeColor="text1"/>
                <w:lang w:val="en-US"/>
              </w:rPr>
              <w:t xml:space="preserve"> 1964, a virus was identified from monkey kidney tissues that was indistinguishable from smallpox in all laboratory tests. It was names “whitepox” to differentiate it from the previously known monkeypox virus. Since </w:t>
            </w:r>
            <w:proofErr w:type="gramStart"/>
            <w:r w:rsidRPr="00911C3C">
              <w:rPr>
                <w:rFonts w:cstheme="minorHAnsi"/>
                <w:color w:val="000000" w:themeColor="text1"/>
                <w:lang w:val="en-US"/>
              </w:rPr>
              <w:t>then</w:t>
            </w:r>
            <w:proofErr w:type="gramEnd"/>
            <w:r w:rsidRPr="00911C3C">
              <w:rPr>
                <w:rFonts w:cstheme="minorHAnsi"/>
                <w:color w:val="000000" w:themeColor="text1"/>
                <w:lang w:val="en-US"/>
              </w:rPr>
              <w:t xml:space="preserve"> the precise nature of whitepox has been under intensive investigation in laboratories around the world.</w:t>
            </w:r>
          </w:p>
          <w:p w14:paraId="40795E88" w14:textId="1A953D55" w:rsidR="00911C3C" w:rsidRDefault="00911C3C" w:rsidP="00E50F91">
            <w:pPr>
              <w:rPr>
                <w:rFonts w:cstheme="minorHAnsi"/>
                <w:color w:val="000000" w:themeColor="text1"/>
                <w:rtl/>
                <w:lang w:val="en-US"/>
              </w:rPr>
            </w:pPr>
          </w:p>
          <w:p w14:paraId="6A5E9322" w14:textId="6EF2587F" w:rsidR="00B90CC5" w:rsidRDefault="00B90CC5" w:rsidP="00E50F91">
            <w:pPr>
              <w:rPr>
                <w:rFonts w:cstheme="minorHAnsi"/>
                <w:color w:val="000000" w:themeColor="text1"/>
                <w:rtl/>
                <w:lang w:val="en-US"/>
              </w:rPr>
            </w:pPr>
            <w:r w:rsidRPr="00B90CC5">
              <w:rPr>
                <w:rFonts w:cstheme="minorHAnsi"/>
                <w:color w:val="000000" w:themeColor="text1"/>
                <w:lang w:val="en-US"/>
              </w:rPr>
              <w:t>The Russian team working at the WHO Collaborating Centre on Smallpox and other Poxvirus Infections, in Moscow, infected hamsters with monkeypox isolated from apparently healthy monkeys.</w:t>
            </w:r>
          </w:p>
          <w:p w14:paraId="6239ED0B" w14:textId="6347AC9D" w:rsidR="00E57C3E" w:rsidRDefault="00E57C3E" w:rsidP="00E50F91">
            <w:pPr>
              <w:rPr>
                <w:rFonts w:cstheme="minorHAnsi"/>
                <w:color w:val="000000" w:themeColor="text1"/>
                <w:rtl/>
                <w:lang w:val="en-US"/>
              </w:rPr>
            </w:pPr>
          </w:p>
          <w:p w14:paraId="4FB5F945" w14:textId="2D403CED" w:rsidR="00E57C3E" w:rsidRDefault="00E57C3E" w:rsidP="00E50F91">
            <w:pPr>
              <w:rPr>
                <w:rFonts w:cstheme="minorHAnsi"/>
                <w:color w:val="000000" w:themeColor="text1"/>
                <w:rtl/>
                <w:lang w:val="en-US"/>
              </w:rPr>
            </w:pPr>
            <w:r w:rsidRPr="00E57C3E">
              <w:rPr>
                <w:rFonts w:cstheme="minorHAnsi"/>
                <w:color w:val="000000" w:themeColor="text1"/>
                <w:lang w:val="en-US"/>
              </w:rPr>
              <w:t>The authors suggested that those whitepox clones arise from a very small proportion of whitepox</w:t>
            </w:r>
            <w:r w:rsidR="00AA2591">
              <w:rPr>
                <w:rFonts w:cstheme="minorHAnsi"/>
                <w:color w:val="000000" w:themeColor="text1"/>
                <w:lang w:val="en-US"/>
              </w:rPr>
              <w:t>.</w:t>
            </w:r>
          </w:p>
          <w:p w14:paraId="2E63B6A7" w14:textId="3117E662" w:rsidR="00B90CC5" w:rsidRDefault="00B90CC5" w:rsidP="00E50F91">
            <w:pPr>
              <w:rPr>
                <w:rFonts w:cstheme="minorHAnsi"/>
                <w:color w:val="000000" w:themeColor="text1"/>
                <w:rtl/>
                <w:lang w:val="en-US"/>
              </w:rPr>
            </w:pPr>
          </w:p>
          <w:p w14:paraId="7CEE07DA" w14:textId="76F4EB0E" w:rsidR="00E57C3E" w:rsidRDefault="00172627" w:rsidP="00E50F91">
            <w:pPr>
              <w:rPr>
                <w:rFonts w:cstheme="minorHAnsi"/>
                <w:color w:val="000000" w:themeColor="text1"/>
                <w:rtl/>
                <w:lang w:val="en-US"/>
              </w:rPr>
            </w:pPr>
            <w:r w:rsidRPr="00172627">
              <w:rPr>
                <w:rFonts w:cstheme="minorHAnsi"/>
                <w:color w:val="000000" w:themeColor="text1"/>
                <w:lang w:val="en-US"/>
              </w:rPr>
              <w:t>The most important question remaining is whether whitepox poses any threat to humans. Since the eradication of smallpox in areas of central and west Africa in 1970 there have been sporadic cases, no more than a few dozen, of a smallpox-like illness that was identified as monkeypox. Monkeypox in humans clinically resembles smallpox. It has a similar mortality rate, but unlike smallpox does not spread readily from person to person.</w:t>
            </w:r>
          </w:p>
          <w:p w14:paraId="2CEA7D63" w14:textId="4670693A" w:rsidR="00172627" w:rsidRDefault="00172627" w:rsidP="00E50F91">
            <w:pPr>
              <w:rPr>
                <w:rFonts w:cstheme="minorHAnsi"/>
                <w:color w:val="000000" w:themeColor="text1"/>
                <w:rtl/>
                <w:lang w:val="en-US"/>
              </w:rPr>
            </w:pPr>
          </w:p>
          <w:p w14:paraId="6181AB30" w14:textId="568F3F7E" w:rsidR="002E38D8" w:rsidRDefault="002E38D8" w:rsidP="00E50F91">
            <w:pPr>
              <w:rPr>
                <w:rFonts w:cstheme="minorHAnsi"/>
                <w:color w:val="000000" w:themeColor="text1"/>
                <w:lang w:val="en-US"/>
              </w:rPr>
            </w:pPr>
            <w:r w:rsidRPr="002E38D8">
              <w:rPr>
                <w:rFonts w:cstheme="minorHAnsi"/>
                <w:color w:val="000000" w:themeColor="text1"/>
                <w:lang w:val="en-US"/>
              </w:rPr>
              <w:t xml:space="preserve">Only two cases of secondary infection occurred in a total 33 cases of monkeypox infections in the past seven years. It therefore seems unlikely that in its present form monkeypox or whitepox will replace </w:t>
            </w:r>
            <w:r w:rsidRPr="002E38D8">
              <w:rPr>
                <w:rFonts w:cstheme="minorHAnsi"/>
                <w:color w:val="000000" w:themeColor="text1"/>
                <w:lang w:val="en-US"/>
              </w:rPr>
              <w:lastRenderedPageBreak/>
              <w:t>smallpox as a serious endemic disease. The fact that smallpox has not reappeared in Zaire in the eight years since its eradication there also seems to show that whitepox Poses no immediate threat.</w:t>
            </w:r>
          </w:p>
          <w:p w14:paraId="2D4C9D5A" w14:textId="08B2D47C" w:rsidR="00ED2F8F" w:rsidRPr="009D1F3B" w:rsidRDefault="00ED2F8F" w:rsidP="00E50F91">
            <w:pPr>
              <w:rPr>
                <w:rFonts w:cstheme="minorHAnsi"/>
                <w:color w:val="000000" w:themeColor="text1"/>
                <w:lang w:val="en-US"/>
              </w:rPr>
            </w:pPr>
          </w:p>
        </w:tc>
        <w:tc>
          <w:tcPr>
            <w:tcW w:w="5125" w:type="dxa"/>
          </w:tcPr>
          <w:p w14:paraId="3A9322A3" w14:textId="0D2BA5CE" w:rsidR="00472318" w:rsidRDefault="00A04584" w:rsidP="00A04584">
            <w:pPr>
              <w:bidi/>
              <w:rPr>
                <w:rFonts w:cs="Calibri"/>
                <w:color w:val="000000" w:themeColor="text1"/>
                <w:rtl/>
                <w:lang w:val="en-US"/>
              </w:rPr>
            </w:pPr>
            <w:r w:rsidRPr="00A04584">
              <w:rPr>
                <w:rFonts w:cs="Calibri"/>
                <w:color w:val="000000" w:themeColor="text1"/>
                <w:rtl/>
                <w:lang w:val="en-US"/>
              </w:rPr>
              <w:lastRenderedPageBreak/>
              <w:t xml:space="preserve">لقد أصبح مُمكنًا تطبيق القرار الذي أعلنته منظمة الصحة العالمية </w:t>
            </w:r>
            <w:r w:rsidRPr="00A04584">
              <w:rPr>
                <w:rFonts w:cstheme="minorHAnsi"/>
                <w:color w:val="000000" w:themeColor="text1"/>
                <w:lang w:val="en-US"/>
              </w:rPr>
              <w:t>WHO</w:t>
            </w:r>
            <w:r w:rsidRPr="00A04584">
              <w:rPr>
                <w:rFonts w:cs="Calibri"/>
                <w:color w:val="000000" w:themeColor="text1"/>
                <w:rtl/>
                <w:lang w:val="en-US"/>
              </w:rPr>
              <w:t xml:space="preserve"> هذا العام بشأن حملة الإبادة الشاملة للجُدري في جميع أنحاء العالم وذلك لأنه بخلاف الأوبئة المُعدية الخطيرة الأخرى فإن الجُدري مُقتصر على البشر.</w:t>
            </w:r>
          </w:p>
          <w:p w14:paraId="5E848D47" w14:textId="77777777" w:rsidR="00AA2591" w:rsidRDefault="00AA2591" w:rsidP="00AA2591">
            <w:pPr>
              <w:bidi/>
              <w:rPr>
                <w:rFonts w:cs="Calibri"/>
                <w:color w:val="000000" w:themeColor="text1"/>
                <w:lang w:val="en-US"/>
              </w:rPr>
            </w:pPr>
          </w:p>
          <w:p w14:paraId="2B7B3E3A" w14:textId="1E2CB489" w:rsidR="00A04584" w:rsidRDefault="00D2265E" w:rsidP="00A04584">
            <w:pPr>
              <w:bidi/>
              <w:rPr>
                <w:rFonts w:cs="Calibri"/>
                <w:color w:val="000000" w:themeColor="text1"/>
                <w:rtl/>
              </w:rPr>
            </w:pPr>
            <w:r w:rsidRPr="00D2265E">
              <w:rPr>
                <w:rFonts w:cs="Calibri"/>
                <w:color w:val="000000" w:themeColor="text1"/>
                <w:rtl/>
              </w:rPr>
              <w:t>في ظل غياب أي مُستودع حيواني معروف يُمكن عن طريقه إصابة البشر بالعدوى باستمرار فإن حملات التطعيم وتتبع المُصابين المُوسعة نجحت في السيطرة على الوباء. مع ذلك، فإن الحرب ضد الجُدري لن تنتهي إلا إذا حُل الغموض الذي حيّر عُلماء الفيروسات في الخمسة عشر عامًا الماضية.</w:t>
            </w:r>
          </w:p>
          <w:p w14:paraId="3416BA25" w14:textId="77777777" w:rsidR="00AA2591" w:rsidRDefault="00AA2591" w:rsidP="00AA2591">
            <w:pPr>
              <w:bidi/>
              <w:rPr>
                <w:rFonts w:cs="Calibri"/>
                <w:color w:val="000000" w:themeColor="text1"/>
                <w:rtl/>
              </w:rPr>
            </w:pPr>
          </w:p>
          <w:p w14:paraId="363D4A0A" w14:textId="77777777" w:rsidR="00D2265E" w:rsidRDefault="00866A5E" w:rsidP="00D2265E">
            <w:pPr>
              <w:bidi/>
              <w:rPr>
                <w:rFonts w:cs="Calibri"/>
                <w:color w:val="000000" w:themeColor="text1"/>
                <w:rtl/>
              </w:rPr>
            </w:pPr>
            <w:r w:rsidRPr="00866A5E">
              <w:rPr>
                <w:rFonts w:cs="Calibri"/>
                <w:color w:val="000000" w:themeColor="text1"/>
                <w:rtl/>
              </w:rPr>
              <w:t xml:space="preserve">في سبتمبر 1964 تم التعرف على فيروس من أنسجة الكلى للقِردة لا يُمكن تفريقه معمليًا عن الجُدري، أطلق عليه (الجُدري الأبيض </w:t>
            </w:r>
            <w:proofErr w:type="spellStart"/>
            <w:r w:rsidRPr="00866A5E">
              <w:rPr>
                <w:rFonts w:cstheme="minorHAnsi"/>
                <w:color w:val="000000" w:themeColor="text1"/>
              </w:rPr>
              <w:t>whitepox</w:t>
            </w:r>
            <w:proofErr w:type="spellEnd"/>
            <w:r w:rsidRPr="00866A5E">
              <w:rPr>
                <w:rFonts w:cs="Calibri"/>
                <w:color w:val="000000" w:themeColor="text1"/>
                <w:rtl/>
              </w:rPr>
              <w:t xml:space="preserve">) لتمييزه عن الفيروس المُتعارف عليه سابقًا وهو (فيروسُ </w:t>
            </w:r>
            <w:r w:rsidRPr="00866A5E">
              <w:rPr>
                <w:rFonts w:cs="Calibri"/>
                <w:color w:val="000000" w:themeColor="text1"/>
                <w:rtl/>
              </w:rPr>
              <w:lastRenderedPageBreak/>
              <w:t xml:space="preserve">جُدَرِي القُرود </w:t>
            </w:r>
            <w:proofErr w:type="spellStart"/>
            <w:r w:rsidRPr="00866A5E">
              <w:rPr>
                <w:rFonts w:cstheme="minorHAnsi"/>
                <w:color w:val="000000" w:themeColor="text1"/>
              </w:rPr>
              <w:t>monkeypox</w:t>
            </w:r>
            <w:proofErr w:type="spellEnd"/>
            <w:r w:rsidRPr="00866A5E">
              <w:rPr>
                <w:rFonts w:cstheme="minorHAnsi"/>
                <w:color w:val="000000" w:themeColor="text1"/>
              </w:rPr>
              <w:t xml:space="preserve"> virus</w:t>
            </w:r>
            <w:r w:rsidRPr="00866A5E">
              <w:rPr>
                <w:rFonts w:cs="Calibri"/>
                <w:color w:val="000000" w:themeColor="text1"/>
                <w:rtl/>
              </w:rPr>
              <w:t>). منذ ذلك الوقت خضعت طبيعة فيروس الجُدري الأبيض لفحص مُكثف بالمعامل في جميع أنحاء العالم.</w:t>
            </w:r>
          </w:p>
          <w:p w14:paraId="1FE14EB6" w14:textId="77777777" w:rsidR="00866A5E" w:rsidRDefault="00866A5E" w:rsidP="00866A5E">
            <w:pPr>
              <w:bidi/>
              <w:rPr>
                <w:rFonts w:cstheme="minorHAnsi"/>
                <w:color w:val="000000" w:themeColor="text1"/>
                <w:rtl/>
              </w:rPr>
            </w:pPr>
          </w:p>
          <w:p w14:paraId="78CBF84C" w14:textId="77777777" w:rsidR="00A60C0B" w:rsidRDefault="00A60C0B" w:rsidP="00A60C0B">
            <w:pPr>
              <w:bidi/>
              <w:rPr>
                <w:rFonts w:cs="Calibri"/>
                <w:color w:val="000000" w:themeColor="text1"/>
                <w:rtl/>
              </w:rPr>
            </w:pPr>
            <w:r w:rsidRPr="00A60C0B">
              <w:rPr>
                <w:rFonts w:cs="Calibri"/>
                <w:color w:val="000000" w:themeColor="text1"/>
                <w:rtl/>
              </w:rPr>
              <w:t xml:space="preserve">قام فريق روسي ضِمن إحدى المراكز في موسكو المُتعاونة مع منظمة الصحة العالمية لمُكافحة الجُدري والفيروسات الجُدرية الأخرى بحقن حيوانات </w:t>
            </w:r>
            <w:proofErr w:type="spellStart"/>
            <w:r w:rsidRPr="00A60C0B">
              <w:rPr>
                <w:rFonts w:cs="Calibri"/>
                <w:color w:val="000000" w:themeColor="text1"/>
                <w:rtl/>
              </w:rPr>
              <w:t>الهامستر</w:t>
            </w:r>
            <w:proofErr w:type="spellEnd"/>
            <w:r w:rsidRPr="00A60C0B">
              <w:rPr>
                <w:rFonts w:cs="Calibri"/>
                <w:color w:val="000000" w:themeColor="text1"/>
                <w:rtl/>
              </w:rPr>
              <w:t xml:space="preserve"> بفيروس (جُدَرِي القُرود </w:t>
            </w:r>
            <w:proofErr w:type="spellStart"/>
            <w:r w:rsidRPr="00A60C0B">
              <w:rPr>
                <w:rFonts w:cstheme="minorHAnsi"/>
                <w:color w:val="000000" w:themeColor="text1"/>
              </w:rPr>
              <w:t>monkeypox</w:t>
            </w:r>
            <w:proofErr w:type="spellEnd"/>
            <w:r w:rsidRPr="00A60C0B">
              <w:rPr>
                <w:rFonts w:cs="Calibri"/>
                <w:color w:val="000000" w:themeColor="text1"/>
                <w:rtl/>
              </w:rPr>
              <w:t>) المُعزول من قِردة أصحاء.</w:t>
            </w:r>
          </w:p>
          <w:p w14:paraId="2A0D1795" w14:textId="77777777" w:rsidR="00A60C0B" w:rsidRDefault="00A60C0B" w:rsidP="00A60C0B">
            <w:pPr>
              <w:bidi/>
              <w:rPr>
                <w:rFonts w:cstheme="minorHAnsi"/>
                <w:color w:val="000000" w:themeColor="text1"/>
                <w:rtl/>
              </w:rPr>
            </w:pPr>
          </w:p>
          <w:p w14:paraId="04467C44" w14:textId="147AF735" w:rsidR="00F57AD5" w:rsidRDefault="00F57AD5" w:rsidP="00AA2591">
            <w:pPr>
              <w:bidi/>
              <w:rPr>
                <w:rFonts w:cs="Calibri" w:hint="cs"/>
                <w:color w:val="000000" w:themeColor="text1"/>
                <w:rtl/>
                <w:lang w:bidi="ar-EG"/>
              </w:rPr>
            </w:pPr>
            <w:r w:rsidRPr="00F57AD5">
              <w:rPr>
                <w:rFonts w:cs="Calibri"/>
                <w:color w:val="000000" w:themeColor="text1"/>
                <w:rtl/>
              </w:rPr>
              <w:t xml:space="preserve">يقترح الباحثون أن نُسخ فيروس (الجُدري الأبيض </w:t>
            </w:r>
            <w:proofErr w:type="spellStart"/>
            <w:r w:rsidRPr="00F57AD5">
              <w:rPr>
                <w:rFonts w:cstheme="minorHAnsi"/>
                <w:color w:val="000000" w:themeColor="text1"/>
              </w:rPr>
              <w:t>whitepox</w:t>
            </w:r>
            <w:proofErr w:type="spellEnd"/>
            <w:r w:rsidRPr="00F57AD5">
              <w:rPr>
                <w:rFonts w:cs="Calibri"/>
                <w:color w:val="000000" w:themeColor="text1"/>
                <w:rtl/>
              </w:rPr>
              <w:t xml:space="preserve">) تنشأ من جزء بغاية الصِغر من فيروس (جُدَرِي القُرود </w:t>
            </w:r>
            <w:proofErr w:type="spellStart"/>
            <w:r w:rsidRPr="00F57AD5">
              <w:rPr>
                <w:rFonts w:cstheme="minorHAnsi"/>
                <w:color w:val="000000" w:themeColor="text1"/>
              </w:rPr>
              <w:t>monkeypox</w:t>
            </w:r>
            <w:proofErr w:type="spellEnd"/>
            <w:r w:rsidRPr="00F57AD5">
              <w:rPr>
                <w:rFonts w:cs="Calibri"/>
                <w:color w:val="000000" w:themeColor="text1"/>
                <w:rtl/>
              </w:rPr>
              <w:t>) الأصلي</w:t>
            </w:r>
            <w:r w:rsidR="00AA2591">
              <w:rPr>
                <w:rFonts w:cs="Calibri" w:hint="cs"/>
                <w:color w:val="000000" w:themeColor="text1"/>
                <w:rtl/>
                <w:lang w:bidi="ar-EG"/>
              </w:rPr>
              <w:t>.</w:t>
            </w:r>
          </w:p>
          <w:p w14:paraId="40902CD9" w14:textId="77777777" w:rsidR="00F57AD5" w:rsidRDefault="00F57AD5" w:rsidP="00F57AD5">
            <w:pPr>
              <w:bidi/>
              <w:rPr>
                <w:rFonts w:cs="Calibri"/>
                <w:color w:val="000000" w:themeColor="text1"/>
                <w:rtl/>
              </w:rPr>
            </w:pPr>
          </w:p>
          <w:p w14:paraId="281FCBD9" w14:textId="77777777" w:rsidR="00F57AD5" w:rsidRDefault="002F1EDE" w:rsidP="00F57AD5">
            <w:pPr>
              <w:bidi/>
              <w:rPr>
                <w:rFonts w:cs="Calibri"/>
                <w:color w:val="000000" w:themeColor="text1"/>
                <w:rtl/>
              </w:rPr>
            </w:pPr>
            <w:r w:rsidRPr="002F1EDE">
              <w:rPr>
                <w:rFonts w:cs="Calibri"/>
                <w:color w:val="000000" w:themeColor="text1"/>
                <w:rtl/>
              </w:rPr>
              <w:t xml:space="preserve">أهم سؤال يلوح في الأفق هو ما إذا كان فيروس (الجُدري الأبيض </w:t>
            </w:r>
            <w:proofErr w:type="spellStart"/>
            <w:r w:rsidRPr="002F1EDE">
              <w:rPr>
                <w:rFonts w:cstheme="minorHAnsi"/>
                <w:color w:val="000000" w:themeColor="text1"/>
              </w:rPr>
              <w:t>whitepox</w:t>
            </w:r>
            <w:proofErr w:type="spellEnd"/>
            <w:r w:rsidRPr="002F1EDE">
              <w:rPr>
                <w:rFonts w:cs="Calibri"/>
                <w:color w:val="000000" w:themeColor="text1"/>
                <w:rtl/>
              </w:rPr>
              <w:t xml:space="preserve">) يُشكل أي تهديد للبشر. منذ حملة القضاء على الجُدري في وسط وغرب أفريقيا عام 1970، ظهرت عشرات الحالات المُتفرقة المُصابة بعدوى تُشبه الجُدري تم تشخيصها على أنها (جُدَرِي القُرود </w:t>
            </w:r>
            <w:proofErr w:type="spellStart"/>
            <w:r w:rsidRPr="002F1EDE">
              <w:rPr>
                <w:rFonts w:cstheme="minorHAnsi"/>
                <w:color w:val="000000" w:themeColor="text1"/>
              </w:rPr>
              <w:t>monkeypox</w:t>
            </w:r>
            <w:proofErr w:type="spellEnd"/>
            <w:r w:rsidRPr="002F1EDE">
              <w:rPr>
                <w:rFonts w:cs="Calibri"/>
                <w:color w:val="000000" w:themeColor="text1"/>
                <w:rtl/>
              </w:rPr>
              <w:t xml:space="preserve">). فكلًا من الجُدري وفيروس (جُدَرِي القُرود </w:t>
            </w:r>
            <w:proofErr w:type="spellStart"/>
            <w:r w:rsidRPr="002F1EDE">
              <w:rPr>
                <w:rFonts w:cstheme="minorHAnsi"/>
                <w:color w:val="000000" w:themeColor="text1"/>
              </w:rPr>
              <w:t>monkeypox</w:t>
            </w:r>
            <w:proofErr w:type="spellEnd"/>
            <w:r w:rsidRPr="002F1EDE">
              <w:rPr>
                <w:rFonts w:cs="Calibri"/>
                <w:color w:val="000000" w:themeColor="text1"/>
                <w:rtl/>
              </w:rPr>
              <w:t xml:space="preserve">) لدى البشر المُصابين يتشابهان معمليًا. فهما يتشاركان نفس مُعدل الوفيات، إلا أن فيروس (جُدَرِي القُرود </w:t>
            </w:r>
            <w:proofErr w:type="spellStart"/>
            <w:r w:rsidRPr="002F1EDE">
              <w:rPr>
                <w:rFonts w:cstheme="minorHAnsi"/>
                <w:color w:val="000000" w:themeColor="text1"/>
              </w:rPr>
              <w:t>monkeypox</w:t>
            </w:r>
            <w:proofErr w:type="spellEnd"/>
            <w:r w:rsidRPr="002F1EDE">
              <w:rPr>
                <w:rFonts w:cs="Calibri"/>
                <w:color w:val="000000" w:themeColor="text1"/>
                <w:rtl/>
              </w:rPr>
              <w:t>) لا ينتشر بسرعة من شخص لآخر.</w:t>
            </w:r>
          </w:p>
          <w:p w14:paraId="20663AF8" w14:textId="77777777" w:rsidR="002F1EDE" w:rsidRDefault="002F1EDE" w:rsidP="002F1EDE">
            <w:pPr>
              <w:bidi/>
              <w:rPr>
                <w:rFonts w:cs="Calibri"/>
                <w:color w:val="000000" w:themeColor="text1"/>
                <w:rtl/>
              </w:rPr>
            </w:pPr>
          </w:p>
          <w:p w14:paraId="059452BA" w14:textId="77777777" w:rsidR="002F1EDE" w:rsidRDefault="00A7410C" w:rsidP="002F1EDE">
            <w:pPr>
              <w:bidi/>
              <w:rPr>
                <w:rFonts w:cs="Calibri"/>
                <w:color w:val="000000" w:themeColor="text1"/>
                <w:rtl/>
              </w:rPr>
            </w:pPr>
            <w:r w:rsidRPr="00A7410C">
              <w:rPr>
                <w:rFonts w:cs="Calibri"/>
                <w:color w:val="000000" w:themeColor="text1"/>
                <w:rtl/>
              </w:rPr>
              <w:t xml:space="preserve">ولم تحدث سوى حالتين من حالات العدوى الثانوية من بين 33 حالة مُصابة بالجُدري خلال السبعة أعوام الماضية. لهذا من المُستبعد أن يحل أيًا من فيروس (جُدَرِي القُرود </w:t>
            </w:r>
            <w:proofErr w:type="spellStart"/>
            <w:r w:rsidRPr="00A7410C">
              <w:rPr>
                <w:rFonts w:cstheme="minorHAnsi"/>
                <w:color w:val="000000" w:themeColor="text1"/>
              </w:rPr>
              <w:t>monkeypox</w:t>
            </w:r>
            <w:proofErr w:type="spellEnd"/>
            <w:r w:rsidRPr="00A7410C">
              <w:rPr>
                <w:rFonts w:cs="Calibri"/>
                <w:color w:val="000000" w:themeColor="text1"/>
                <w:rtl/>
              </w:rPr>
              <w:t xml:space="preserve">) أو فيروس (الجُدري الأبيض </w:t>
            </w:r>
            <w:proofErr w:type="spellStart"/>
            <w:r w:rsidRPr="00A7410C">
              <w:rPr>
                <w:rFonts w:cstheme="minorHAnsi"/>
                <w:color w:val="000000" w:themeColor="text1"/>
              </w:rPr>
              <w:t>whitepox</w:t>
            </w:r>
            <w:proofErr w:type="spellEnd"/>
            <w:r w:rsidRPr="00A7410C">
              <w:rPr>
                <w:rFonts w:cs="Calibri"/>
                <w:color w:val="000000" w:themeColor="text1"/>
                <w:rtl/>
              </w:rPr>
              <w:t xml:space="preserve">) في شكلهما الحالي محل فيروس الجُدري ويصبحا مرضًا مستوطنًا خطيرًا. فحقيقة أن الجُدري لم يُعاود الظهور في زائير </w:t>
            </w:r>
            <w:r w:rsidRPr="00A7410C">
              <w:rPr>
                <w:rFonts w:cstheme="minorHAnsi"/>
                <w:color w:val="000000" w:themeColor="text1"/>
              </w:rPr>
              <w:t>Zaire</w:t>
            </w:r>
            <w:r w:rsidRPr="00A7410C">
              <w:rPr>
                <w:rFonts w:cs="Calibri"/>
                <w:color w:val="000000" w:themeColor="text1"/>
                <w:rtl/>
              </w:rPr>
              <w:t xml:space="preserve"> خلال ثمانِ سنوات منذ حملة التطهير تعني أن فيروس (الجُدري الأبيض </w:t>
            </w:r>
            <w:proofErr w:type="spellStart"/>
            <w:r w:rsidRPr="00A7410C">
              <w:rPr>
                <w:rFonts w:cstheme="minorHAnsi"/>
                <w:color w:val="000000" w:themeColor="text1"/>
              </w:rPr>
              <w:t>whitepox</w:t>
            </w:r>
            <w:proofErr w:type="spellEnd"/>
            <w:r w:rsidRPr="00A7410C">
              <w:rPr>
                <w:rFonts w:cs="Calibri"/>
                <w:color w:val="000000" w:themeColor="text1"/>
                <w:rtl/>
              </w:rPr>
              <w:t>) لا يُشكل أي تهديد فوري.</w:t>
            </w:r>
          </w:p>
          <w:p w14:paraId="6F3D484E" w14:textId="5EB5F567" w:rsidR="00AA2591" w:rsidRPr="00D2265E" w:rsidRDefault="00AA2591" w:rsidP="00AA2591">
            <w:pPr>
              <w:bidi/>
              <w:rPr>
                <w:rFonts w:cstheme="minorHAnsi"/>
                <w:color w:val="000000" w:themeColor="text1"/>
              </w:rPr>
            </w:pPr>
          </w:p>
        </w:tc>
      </w:tr>
    </w:tbl>
    <w:p w14:paraId="273A4F89" w14:textId="00DA78EE" w:rsidR="00BA77C8" w:rsidRPr="000536EF" w:rsidRDefault="00BA77C8" w:rsidP="00472318">
      <w:pPr>
        <w:jc w:val="center"/>
        <w:rPr>
          <w:rFonts w:cstheme="minorHAnsi"/>
          <w:color w:val="000000" w:themeColor="text1"/>
          <w:lang w:val="en-US"/>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16ACC2D0" w14:textId="77777777" w:rsidR="00C32E34" w:rsidRPr="002169F4" w:rsidRDefault="00C32E34" w:rsidP="009657B8">
            <w:pPr>
              <w:pStyle w:val="Table-Body"/>
              <w:rPr>
                <w:noProof w:val="0"/>
                <w:lang w:val="en-US"/>
              </w:rPr>
            </w:pPr>
          </w:p>
        </w:tc>
        <w:tc>
          <w:tcPr>
            <w:tcW w:w="3024" w:type="dxa"/>
          </w:tcPr>
          <w:p w14:paraId="7CBA6972" w14:textId="77777777" w:rsidR="00C32E34" w:rsidRPr="002169F4" w:rsidRDefault="00C32E34" w:rsidP="009657B8">
            <w:pPr>
              <w:pStyle w:val="Table-Body"/>
              <w:rPr>
                <w:noProof w:val="0"/>
                <w:lang w:val="en-US"/>
              </w:rPr>
            </w:pPr>
          </w:p>
        </w:tc>
        <w:tc>
          <w:tcPr>
            <w:tcW w:w="3024" w:type="dxa"/>
          </w:tcPr>
          <w:p w14:paraId="166C29FC" w14:textId="77777777" w:rsidR="00C32E34" w:rsidRPr="002169F4" w:rsidRDefault="00C32E34" w:rsidP="009657B8">
            <w:pPr>
              <w:pStyle w:val="Table-Body"/>
              <w:rPr>
                <w:noProof w:val="0"/>
                <w:lang w:val="en-US"/>
              </w:rPr>
            </w:pPr>
          </w:p>
        </w:tc>
      </w:tr>
      <w:tr w:rsidR="00C32E34" w:rsidRPr="002169F4" w14:paraId="4DF1136B" w14:textId="77777777" w:rsidTr="009657B8">
        <w:trPr>
          <w:cantSplit/>
          <w:jc w:val="center"/>
        </w:trPr>
        <w:tc>
          <w:tcPr>
            <w:tcW w:w="3024" w:type="dxa"/>
          </w:tcPr>
          <w:p w14:paraId="08EA4513" w14:textId="77777777" w:rsidR="00C32E34" w:rsidRPr="002169F4" w:rsidRDefault="00C32E34" w:rsidP="009657B8">
            <w:pPr>
              <w:pStyle w:val="Table-Body"/>
              <w:rPr>
                <w:noProof w:val="0"/>
                <w:lang w:val="en-US"/>
              </w:rPr>
            </w:pPr>
          </w:p>
        </w:tc>
        <w:tc>
          <w:tcPr>
            <w:tcW w:w="3024" w:type="dxa"/>
          </w:tcPr>
          <w:p w14:paraId="1E68AD91" w14:textId="77777777" w:rsidR="00C32E34" w:rsidRPr="002169F4" w:rsidRDefault="00C32E34" w:rsidP="009657B8">
            <w:pPr>
              <w:pStyle w:val="Table-Body"/>
              <w:rPr>
                <w:noProof w:val="0"/>
                <w:lang w:val="en-US"/>
              </w:rPr>
            </w:pPr>
          </w:p>
        </w:tc>
        <w:tc>
          <w:tcPr>
            <w:tcW w:w="3024" w:type="dxa"/>
          </w:tcPr>
          <w:p w14:paraId="30D747FA" w14:textId="77777777" w:rsidR="00C32E34" w:rsidRPr="002169F4" w:rsidRDefault="00C32E34" w:rsidP="009657B8">
            <w:pPr>
              <w:pStyle w:val="Table-Body"/>
              <w:rPr>
                <w:noProof w:val="0"/>
                <w:lang w:val="en-US"/>
              </w:rPr>
            </w:pPr>
          </w:p>
        </w:tc>
      </w:tr>
      <w:tr w:rsidR="00C32E34" w:rsidRPr="002169F4" w14:paraId="0CD05816" w14:textId="77777777" w:rsidTr="009657B8">
        <w:trPr>
          <w:cantSplit/>
          <w:jc w:val="center"/>
        </w:trPr>
        <w:tc>
          <w:tcPr>
            <w:tcW w:w="3024" w:type="dxa"/>
          </w:tcPr>
          <w:p w14:paraId="3482C24B" w14:textId="77777777" w:rsidR="00C32E34" w:rsidRPr="002169F4" w:rsidRDefault="00C32E34" w:rsidP="009657B8">
            <w:pPr>
              <w:pStyle w:val="Table-Body"/>
              <w:rPr>
                <w:noProof w:val="0"/>
                <w:lang w:val="en-US"/>
              </w:rPr>
            </w:pPr>
          </w:p>
        </w:tc>
        <w:tc>
          <w:tcPr>
            <w:tcW w:w="3024" w:type="dxa"/>
          </w:tcPr>
          <w:p w14:paraId="17648998" w14:textId="77777777" w:rsidR="00C32E34" w:rsidRPr="002169F4" w:rsidRDefault="00C32E34" w:rsidP="009657B8">
            <w:pPr>
              <w:pStyle w:val="Table-Body"/>
              <w:rPr>
                <w:noProof w:val="0"/>
                <w:lang w:val="en-US"/>
              </w:rPr>
            </w:pPr>
          </w:p>
        </w:tc>
        <w:tc>
          <w:tcPr>
            <w:tcW w:w="3024" w:type="dxa"/>
          </w:tcPr>
          <w:p w14:paraId="06FF579A" w14:textId="77777777" w:rsidR="00C32E34" w:rsidRPr="002169F4" w:rsidRDefault="00C32E34" w:rsidP="009657B8">
            <w:pPr>
              <w:pStyle w:val="Table-Body"/>
              <w:rPr>
                <w:noProof w:val="0"/>
                <w:lang w:val="en-US"/>
              </w:rPr>
            </w:pPr>
          </w:p>
        </w:tc>
      </w:tr>
      <w:tr w:rsidR="00C32E34" w:rsidRPr="002169F4" w14:paraId="7EDA03F2" w14:textId="77777777" w:rsidTr="009657B8">
        <w:trPr>
          <w:cantSplit/>
          <w:jc w:val="center"/>
        </w:trPr>
        <w:tc>
          <w:tcPr>
            <w:tcW w:w="3024" w:type="dxa"/>
          </w:tcPr>
          <w:p w14:paraId="2FCFECC1" w14:textId="77777777" w:rsidR="00C32E34" w:rsidRPr="002169F4" w:rsidRDefault="00C32E34" w:rsidP="009657B8">
            <w:pPr>
              <w:pStyle w:val="Table-Body"/>
              <w:rPr>
                <w:noProof w:val="0"/>
                <w:lang w:val="en-US"/>
              </w:rPr>
            </w:pPr>
          </w:p>
        </w:tc>
        <w:tc>
          <w:tcPr>
            <w:tcW w:w="3024" w:type="dxa"/>
          </w:tcPr>
          <w:p w14:paraId="56BA7AC2" w14:textId="77777777" w:rsidR="00C32E34" w:rsidRPr="002169F4" w:rsidRDefault="00C32E34" w:rsidP="009657B8">
            <w:pPr>
              <w:pStyle w:val="Table-Body"/>
              <w:rPr>
                <w:noProof w:val="0"/>
                <w:lang w:val="en-US"/>
              </w:rPr>
            </w:pPr>
          </w:p>
        </w:tc>
        <w:tc>
          <w:tcPr>
            <w:tcW w:w="3024" w:type="dxa"/>
          </w:tcPr>
          <w:p w14:paraId="4B044BBA" w14:textId="77777777" w:rsidR="00C32E34" w:rsidRPr="002169F4" w:rsidRDefault="00C32E34" w:rsidP="009657B8">
            <w:pPr>
              <w:pStyle w:val="Table-Body"/>
              <w:rPr>
                <w:noProof w:val="0"/>
                <w:lang w:val="en-US"/>
              </w:rPr>
            </w:pPr>
          </w:p>
        </w:tc>
      </w:tr>
      <w:tr w:rsidR="00C32E34" w:rsidRPr="002169F4" w14:paraId="799BEA3E" w14:textId="77777777" w:rsidTr="009657B8">
        <w:trPr>
          <w:cantSplit/>
          <w:jc w:val="center"/>
        </w:trPr>
        <w:tc>
          <w:tcPr>
            <w:tcW w:w="3024" w:type="dxa"/>
          </w:tcPr>
          <w:p w14:paraId="0CD651E7" w14:textId="77777777" w:rsidR="00C32E34" w:rsidRPr="002169F4" w:rsidRDefault="00C32E34" w:rsidP="009657B8">
            <w:pPr>
              <w:pStyle w:val="Table-Body"/>
              <w:rPr>
                <w:noProof w:val="0"/>
                <w:lang w:val="en-US"/>
              </w:rPr>
            </w:pPr>
          </w:p>
        </w:tc>
        <w:tc>
          <w:tcPr>
            <w:tcW w:w="3024" w:type="dxa"/>
          </w:tcPr>
          <w:p w14:paraId="1510CF7B" w14:textId="77777777" w:rsidR="00C32E34" w:rsidRPr="002169F4" w:rsidRDefault="00C32E34" w:rsidP="009657B8">
            <w:pPr>
              <w:pStyle w:val="Table-Body"/>
              <w:rPr>
                <w:noProof w:val="0"/>
                <w:lang w:val="en-US"/>
              </w:rPr>
            </w:pPr>
          </w:p>
        </w:tc>
        <w:tc>
          <w:tcPr>
            <w:tcW w:w="3024" w:type="dxa"/>
          </w:tcPr>
          <w:p w14:paraId="40F45CE1" w14:textId="77777777" w:rsidR="00C32E34" w:rsidRPr="002169F4" w:rsidRDefault="00C32E34" w:rsidP="009657B8">
            <w:pPr>
              <w:pStyle w:val="Table-Body"/>
              <w:rPr>
                <w:noProof w:val="0"/>
                <w:lang w:val="en-US"/>
              </w:rPr>
            </w:pP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77777777" w:rsidR="00C32E34" w:rsidRPr="002169F4" w:rsidRDefault="00C32E34" w:rsidP="009657B8">
            <w:pPr>
              <w:pStyle w:val="Table-Body"/>
              <w:rPr>
                <w:noProof w:val="0"/>
                <w:lang w:val="en-US"/>
              </w:rPr>
            </w:pPr>
          </w:p>
        </w:tc>
        <w:tc>
          <w:tcPr>
            <w:tcW w:w="4547" w:type="dxa"/>
          </w:tcPr>
          <w:p w14:paraId="7C07549B" w14:textId="77777777" w:rsidR="00C32E34" w:rsidRPr="002169F4" w:rsidRDefault="00C32E34" w:rsidP="009657B8">
            <w:pPr>
              <w:pStyle w:val="Table-Body"/>
              <w:rPr>
                <w:noProof w:val="0"/>
                <w:lang w:val="en-US"/>
              </w:rPr>
            </w:pPr>
          </w:p>
        </w:tc>
      </w:tr>
      <w:tr w:rsidR="00C32E34" w:rsidRPr="002169F4" w14:paraId="279DF6CA" w14:textId="77777777" w:rsidTr="009657B8">
        <w:trPr>
          <w:cantSplit/>
          <w:jc w:val="center"/>
        </w:trPr>
        <w:tc>
          <w:tcPr>
            <w:tcW w:w="4525" w:type="dxa"/>
          </w:tcPr>
          <w:p w14:paraId="4B29A1B0" w14:textId="77777777" w:rsidR="00C32E34" w:rsidRPr="002169F4" w:rsidRDefault="00C32E34" w:rsidP="009657B8">
            <w:pPr>
              <w:pStyle w:val="Table-Body"/>
              <w:rPr>
                <w:noProof w:val="0"/>
                <w:lang w:val="en-US"/>
              </w:rPr>
            </w:pPr>
          </w:p>
        </w:tc>
        <w:tc>
          <w:tcPr>
            <w:tcW w:w="4547" w:type="dxa"/>
          </w:tcPr>
          <w:p w14:paraId="172CAAB7" w14:textId="77777777" w:rsidR="00C32E34" w:rsidRPr="002169F4" w:rsidRDefault="00C32E34" w:rsidP="009657B8">
            <w:pPr>
              <w:pStyle w:val="Table-Body"/>
              <w:rPr>
                <w:noProof w:val="0"/>
                <w:lang w:val="en-US"/>
              </w:rPr>
            </w:pPr>
          </w:p>
        </w:tc>
      </w:tr>
      <w:tr w:rsidR="00C32E34" w:rsidRPr="002169F4" w14:paraId="429825D4" w14:textId="77777777" w:rsidTr="009657B8">
        <w:trPr>
          <w:cantSplit/>
          <w:jc w:val="center"/>
        </w:trPr>
        <w:tc>
          <w:tcPr>
            <w:tcW w:w="4525" w:type="dxa"/>
          </w:tcPr>
          <w:p w14:paraId="721161B8" w14:textId="77777777" w:rsidR="00C32E34" w:rsidRPr="002169F4" w:rsidRDefault="00C32E34" w:rsidP="009657B8">
            <w:pPr>
              <w:pStyle w:val="Table-Body"/>
              <w:rPr>
                <w:noProof w:val="0"/>
                <w:lang w:val="en-US"/>
              </w:rPr>
            </w:pPr>
          </w:p>
        </w:tc>
        <w:tc>
          <w:tcPr>
            <w:tcW w:w="4547" w:type="dxa"/>
          </w:tcPr>
          <w:p w14:paraId="1FDED4D8" w14:textId="77777777" w:rsidR="00C32E34" w:rsidRPr="002169F4" w:rsidRDefault="00C32E34" w:rsidP="009657B8">
            <w:pPr>
              <w:pStyle w:val="Table-Body"/>
              <w:rPr>
                <w:noProof w:val="0"/>
                <w:lang w:val="en-US"/>
              </w:rPr>
            </w:pPr>
          </w:p>
        </w:tc>
      </w:tr>
    </w:tbl>
    <w:p w14:paraId="61F01B2B" w14:textId="77777777" w:rsidR="00C32E34" w:rsidRPr="002169F4" w:rsidRDefault="00C32E34" w:rsidP="00C32E34">
      <w:pPr>
        <w:rPr>
          <w:lang w:val="en-US"/>
        </w:rPr>
      </w:pPr>
    </w:p>
    <w:bookmarkEnd w:id="0"/>
    <w:p w14:paraId="24DBB44E" w14:textId="7B2072F8" w:rsidR="00E23080" w:rsidRDefault="00222AEE" w:rsidP="00C32E34">
      <w:proofErr w:type="spellStart"/>
      <w:r>
        <w:t>Thanks</w:t>
      </w:r>
      <w:proofErr w:type="spellEnd"/>
      <w:r>
        <w:t>!</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C81A24" w14:textId="77777777" w:rsidR="0003476D" w:rsidRDefault="0003476D">
      <w:pPr>
        <w:spacing w:after="0" w:line="240" w:lineRule="auto"/>
      </w:pPr>
      <w:r>
        <w:separator/>
      </w:r>
    </w:p>
  </w:endnote>
  <w:endnote w:type="continuationSeparator" w:id="0">
    <w:p w14:paraId="4AEE320F" w14:textId="77777777" w:rsidR="0003476D" w:rsidRDefault="00034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Footer"/>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02950F" w14:textId="77777777" w:rsidR="0003476D" w:rsidRDefault="0003476D">
      <w:pPr>
        <w:spacing w:after="0" w:line="240" w:lineRule="auto"/>
      </w:pPr>
      <w:r>
        <w:separator/>
      </w:r>
    </w:p>
  </w:footnote>
  <w:footnote w:type="continuationSeparator" w:id="0">
    <w:p w14:paraId="5B126661" w14:textId="77777777" w:rsidR="0003476D" w:rsidRDefault="000347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A9177" w14:textId="57A6F0BC" w:rsidR="00742B7C" w:rsidRDefault="00982732" w:rsidP="00785076">
    <w:pPr>
      <w:pStyle w:val="Header"/>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Header"/>
      <w:jc w:val="right"/>
    </w:pPr>
  </w:p>
  <w:p w14:paraId="577DD1A1" w14:textId="77777777" w:rsidR="00982732" w:rsidRDefault="00982732" w:rsidP="00742B7C">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Heading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Heading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Heading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Heading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Heading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Heading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Heading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Heading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Heading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03476D"/>
    <w:rsid w:val="00110EE8"/>
    <w:rsid w:val="00116259"/>
    <w:rsid w:val="00172627"/>
    <w:rsid w:val="001D5956"/>
    <w:rsid w:val="00222AEE"/>
    <w:rsid w:val="0029735B"/>
    <w:rsid w:val="002B46B3"/>
    <w:rsid w:val="002E38D8"/>
    <w:rsid w:val="002F1EDE"/>
    <w:rsid w:val="003B4DE8"/>
    <w:rsid w:val="00472318"/>
    <w:rsid w:val="004936AB"/>
    <w:rsid w:val="004C49CD"/>
    <w:rsid w:val="00502332"/>
    <w:rsid w:val="00546A09"/>
    <w:rsid w:val="00594C8B"/>
    <w:rsid w:val="005C4A8E"/>
    <w:rsid w:val="006B63B5"/>
    <w:rsid w:val="00717925"/>
    <w:rsid w:val="007469E0"/>
    <w:rsid w:val="00785076"/>
    <w:rsid w:val="00814892"/>
    <w:rsid w:val="00817C43"/>
    <w:rsid w:val="00824574"/>
    <w:rsid w:val="0083356E"/>
    <w:rsid w:val="00866A5E"/>
    <w:rsid w:val="008A65A5"/>
    <w:rsid w:val="00911C3C"/>
    <w:rsid w:val="00943CF0"/>
    <w:rsid w:val="00947BA5"/>
    <w:rsid w:val="00951AB6"/>
    <w:rsid w:val="00970A9B"/>
    <w:rsid w:val="00982732"/>
    <w:rsid w:val="00992EE4"/>
    <w:rsid w:val="009F14F1"/>
    <w:rsid w:val="00A04584"/>
    <w:rsid w:val="00A605AA"/>
    <w:rsid w:val="00A60C0B"/>
    <w:rsid w:val="00A6385E"/>
    <w:rsid w:val="00A64FA3"/>
    <w:rsid w:val="00A7410C"/>
    <w:rsid w:val="00A9682A"/>
    <w:rsid w:val="00AA2591"/>
    <w:rsid w:val="00AD1A1F"/>
    <w:rsid w:val="00AE26B4"/>
    <w:rsid w:val="00B90CC5"/>
    <w:rsid w:val="00B92973"/>
    <w:rsid w:val="00BA1735"/>
    <w:rsid w:val="00BA77C8"/>
    <w:rsid w:val="00C32E34"/>
    <w:rsid w:val="00C43D38"/>
    <w:rsid w:val="00CA3D37"/>
    <w:rsid w:val="00CE7801"/>
    <w:rsid w:val="00D2265E"/>
    <w:rsid w:val="00D346C6"/>
    <w:rsid w:val="00E21E4E"/>
    <w:rsid w:val="00E23080"/>
    <w:rsid w:val="00E50F91"/>
    <w:rsid w:val="00E57C3E"/>
    <w:rsid w:val="00ED2F8F"/>
    <w:rsid w:val="00F34BF6"/>
    <w:rsid w:val="00F57AD5"/>
    <w:rsid w:val="00FC451D"/>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Heading1">
    <w:name w:val="heading 1"/>
    <w:next w:val="Paragraph"/>
    <w:link w:val="Heading1Ch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Heading2">
    <w:name w:val="heading 2"/>
    <w:next w:val="Paragraph"/>
    <w:link w:val="Heading2Ch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Heading3">
    <w:name w:val="heading 3"/>
    <w:next w:val="Paragraph"/>
    <w:link w:val="Heading3Ch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Heading4">
    <w:name w:val="heading 4"/>
    <w:next w:val="Paragraph"/>
    <w:link w:val="Heading4Ch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Heading5">
    <w:name w:val="heading 5"/>
    <w:next w:val="Paragraph"/>
    <w:link w:val="Heading5Ch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Heading6">
    <w:name w:val="heading 6"/>
    <w:next w:val="Paragraph"/>
    <w:link w:val="Heading6Ch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Heading7">
    <w:name w:val="heading 7"/>
    <w:next w:val="Paragraph"/>
    <w:link w:val="Heading7Ch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Heading8">
    <w:name w:val="heading 8"/>
    <w:next w:val="Paragraph"/>
    <w:link w:val="Heading8Ch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Heading9">
    <w:name w:val="heading 9"/>
    <w:next w:val="Paragraph"/>
    <w:link w:val="Heading9Ch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PlaceholderText">
    <w:name w:val="Placeholder Text"/>
    <w:basedOn w:val="DefaultParagraphFont"/>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Header">
    <w:name w:val="header"/>
    <w:basedOn w:val="Normal"/>
    <w:link w:val="HeaderChar"/>
    <w:uiPriority w:val="99"/>
    <w:unhideWhenUsed/>
    <w:rsid w:val="00BA77C8"/>
    <w:pPr>
      <w:tabs>
        <w:tab w:val="center" w:pos="4252"/>
        <w:tab w:val="right" w:pos="8504"/>
      </w:tabs>
      <w:spacing w:after="0" w:line="240" w:lineRule="auto"/>
    </w:pPr>
  </w:style>
  <w:style w:type="character" w:customStyle="1" w:styleId="HeaderChar">
    <w:name w:val="Header Char"/>
    <w:basedOn w:val="DefaultParagraphFont"/>
    <w:link w:val="Header"/>
    <w:uiPriority w:val="99"/>
    <w:rsid w:val="00BA77C8"/>
  </w:style>
  <w:style w:type="paragraph" w:styleId="Footer">
    <w:name w:val="footer"/>
    <w:basedOn w:val="Normal"/>
    <w:link w:val="FooterChar"/>
    <w:uiPriority w:val="99"/>
    <w:unhideWhenUsed/>
    <w:rsid w:val="00BA77C8"/>
    <w:pPr>
      <w:tabs>
        <w:tab w:val="center" w:pos="4252"/>
        <w:tab w:val="right" w:pos="8504"/>
      </w:tabs>
      <w:spacing w:after="0" w:line="240" w:lineRule="auto"/>
    </w:pPr>
  </w:style>
  <w:style w:type="character" w:customStyle="1" w:styleId="FooterChar">
    <w:name w:val="Footer Char"/>
    <w:basedOn w:val="DefaultParagraphFont"/>
    <w:link w:val="Footer"/>
    <w:uiPriority w:val="99"/>
    <w:rsid w:val="00BA77C8"/>
  </w:style>
  <w:style w:type="character" w:customStyle="1" w:styleId="Heading1Char">
    <w:name w:val="Heading 1 Char"/>
    <w:basedOn w:val="DefaultParagraphFont"/>
    <w:link w:val="Heading1"/>
    <w:rsid w:val="00BA77C8"/>
    <w:rPr>
      <w:rFonts w:ascii="Times New Roman" w:eastAsia="SimSun" w:hAnsi="Times New Roman" w:cs="Arial"/>
      <w:b/>
      <w:bCs/>
      <w:caps/>
      <w:sz w:val="24"/>
      <w:szCs w:val="28"/>
      <w:lang w:val="en-US"/>
    </w:rPr>
  </w:style>
  <w:style w:type="character" w:customStyle="1" w:styleId="Heading2Char">
    <w:name w:val="Heading 2 Char"/>
    <w:basedOn w:val="DefaultParagraphFont"/>
    <w:link w:val="Heading2"/>
    <w:rsid w:val="00BA77C8"/>
    <w:rPr>
      <w:rFonts w:ascii="Times New Roman" w:eastAsia="SimSun" w:hAnsi="Times New Roman" w:cs="Arial"/>
      <w:b/>
      <w:bCs/>
      <w:sz w:val="24"/>
      <w:szCs w:val="26"/>
      <w:lang w:val="en-US"/>
    </w:rPr>
  </w:style>
  <w:style w:type="character" w:customStyle="1" w:styleId="Heading3Char">
    <w:name w:val="Heading 3 Char"/>
    <w:basedOn w:val="DefaultParagraphFont"/>
    <w:link w:val="Heading3"/>
    <w:rsid w:val="00BA77C8"/>
    <w:rPr>
      <w:rFonts w:ascii="Times New Roman" w:eastAsia="SimSun" w:hAnsi="Times New Roman" w:cs="Arial"/>
      <w:b/>
      <w:sz w:val="24"/>
      <w:szCs w:val="26"/>
      <w:lang w:val="en-US"/>
    </w:rPr>
  </w:style>
  <w:style w:type="character" w:customStyle="1" w:styleId="Heading4Char">
    <w:name w:val="Heading 4 Char"/>
    <w:basedOn w:val="DefaultParagraphFont"/>
    <w:link w:val="Heading4"/>
    <w:rsid w:val="00BA77C8"/>
    <w:rPr>
      <w:rFonts w:ascii="Times New Roman" w:eastAsia="SimSun" w:hAnsi="Times New Roman" w:cs="Arial"/>
      <w:b/>
      <w:bCs/>
      <w:sz w:val="24"/>
      <w:szCs w:val="24"/>
      <w:lang w:val="en-US"/>
    </w:rPr>
  </w:style>
  <w:style w:type="character" w:customStyle="1" w:styleId="Heading5Char">
    <w:name w:val="Heading 5 Char"/>
    <w:basedOn w:val="DefaultParagraphFont"/>
    <w:link w:val="Heading5"/>
    <w:rsid w:val="00BA77C8"/>
    <w:rPr>
      <w:rFonts w:ascii="Times New Roman" w:eastAsia="Times New Roman" w:hAnsi="Times New Roman" w:cs="Arial"/>
      <w:b/>
      <w:iCs/>
      <w:sz w:val="24"/>
      <w:szCs w:val="24"/>
      <w:lang w:val="en-US"/>
    </w:rPr>
  </w:style>
  <w:style w:type="character" w:customStyle="1" w:styleId="Heading6Char">
    <w:name w:val="Heading 6 Char"/>
    <w:basedOn w:val="DefaultParagraphFont"/>
    <w:link w:val="Heading6"/>
    <w:rsid w:val="00BA77C8"/>
    <w:rPr>
      <w:rFonts w:ascii="Times New Roman" w:eastAsia="Times New Roman" w:hAnsi="Times New Roman" w:cs="Arial"/>
      <w:b/>
      <w:iCs/>
      <w:sz w:val="24"/>
      <w:szCs w:val="24"/>
      <w:lang w:val="en-US"/>
    </w:rPr>
  </w:style>
  <w:style w:type="character" w:customStyle="1" w:styleId="Heading7Char">
    <w:name w:val="Heading 7 Char"/>
    <w:basedOn w:val="DefaultParagraphFont"/>
    <w:link w:val="Heading7"/>
    <w:rsid w:val="00BA77C8"/>
    <w:rPr>
      <w:rFonts w:ascii="Times New Roman" w:eastAsia="Times New Roman" w:hAnsi="Times New Roman" w:cs="Arial"/>
      <w:b/>
      <w:iCs/>
      <w:sz w:val="24"/>
      <w:szCs w:val="24"/>
      <w:lang w:val="en-US"/>
    </w:rPr>
  </w:style>
  <w:style w:type="character" w:customStyle="1" w:styleId="Heading8Char">
    <w:name w:val="Heading 8 Char"/>
    <w:basedOn w:val="DefaultParagraphFont"/>
    <w:link w:val="Heading8"/>
    <w:rsid w:val="00BA77C8"/>
    <w:rPr>
      <w:rFonts w:ascii="Times New Roman" w:eastAsia="Times New Roman" w:hAnsi="Times New Roman" w:cs="Arial"/>
      <w:b/>
      <w:iCs/>
      <w:sz w:val="24"/>
      <w:szCs w:val="24"/>
      <w:lang w:val="en-US"/>
    </w:rPr>
  </w:style>
  <w:style w:type="character" w:customStyle="1" w:styleId="Heading9Char">
    <w:name w:val="Heading 9 Char"/>
    <w:basedOn w:val="DefaultParagraphFont"/>
    <w:link w:val="Heading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eGrid">
    <w:name w:val="Table Grid"/>
    <w:basedOn w:val="Table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885</Words>
  <Characters>5051</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Fatma Abd - El Dayem</cp:lastModifiedBy>
  <cp:revision>25</cp:revision>
  <dcterms:created xsi:type="dcterms:W3CDTF">2021-04-05T12:54:00Z</dcterms:created>
  <dcterms:modified xsi:type="dcterms:W3CDTF">2021-04-05T14:42:00Z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